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8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567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861AC4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 xml:space="preserve">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Pracy i Polityki Społeczn</w:t>
            </w:r>
            <w:r w:rsidRPr="00C356D4">
              <w:rPr>
                <w:rFonts w:cs="Calibri"/>
                <w:color w:val="000000"/>
              </w:rPr>
              <w:lastRenderedPageBreak/>
              <w:t xml:space="preserve">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</w:t>
            </w:r>
            <w:r w:rsidRPr="00C356D4">
              <w:rPr>
                <w:rFonts w:cs="Calibri"/>
                <w:color w:val="000000"/>
              </w:rPr>
              <w:lastRenderedPageBreak/>
              <w:t>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861AC4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567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567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567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567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567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567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567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DF268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1100" w:type="dxa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567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42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2551" w:type="dxa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99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567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567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567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9F3E6C" w:rsidRPr="009F3E6C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Ujednolicenie i poprawa procesów obsługi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567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wdrożono 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III kwartał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567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Utworzenie i wsparcie funkcjonowania platformy cyfrowej ds. pozasądowego  rozwiązywania sporów konsumenckich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567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E67A7D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00C09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 xml:space="preserve">Funkcjonująca platforma cyfrowa ds. alternatywnego </w:t>
            </w:r>
            <w:r w:rsidRPr="00E67A7D">
              <w:rPr>
                <w:rFonts w:cs="Calibri"/>
                <w:sz w:val="20"/>
                <w:szCs w:val="20"/>
              </w:rPr>
              <w:lastRenderedPageBreak/>
              <w:t>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1. 10 000</w:t>
            </w:r>
          </w:p>
          <w:p w:rsidR="00E67A7D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2022</w:t>
            </w:r>
          </w:p>
        </w:tc>
      </w:tr>
      <w:tr w:rsidR="00CB6CD6" w:rsidRPr="00CB6CD6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567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Podawczych w jednostkach organizacyjnych prokuratury objętych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wsparciem EFS</w:t>
            </w:r>
          </w:p>
          <w:p w:rsidR="00CB6CD6" w:rsidRPr="00B00C0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C63ED7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</w:t>
            </w:r>
            <w:r w:rsidRPr="00C63ED7">
              <w:rPr>
                <w:strike/>
                <w:sz w:val="20"/>
                <w:szCs w:val="20"/>
              </w:rPr>
              <w:lastRenderedPageBreak/>
              <w:t>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II kwartał 2015 </w:t>
            </w:r>
            <w:r w:rsidRPr="00C63ED7">
              <w:rPr>
                <w:strike/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</w:t>
            </w:r>
            <w:r w:rsidRPr="00F62F46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lastRenderedPageBreak/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</w:t>
            </w:r>
            <w:r w:rsidRPr="00051C84">
              <w:rPr>
                <w:strike/>
                <w:sz w:val="20"/>
                <w:szCs w:val="20"/>
              </w:rPr>
              <w:lastRenderedPageBreak/>
              <w:t>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obsługi </w:t>
            </w:r>
            <w:r w:rsidRPr="00051C84">
              <w:rPr>
                <w:strike/>
                <w:sz w:val="20"/>
                <w:szCs w:val="20"/>
              </w:rPr>
              <w:lastRenderedPageBreak/>
              <w:t>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243FEC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</w:t>
            </w:r>
            <w:r w:rsidRPr="00243FEC">
              <w:rPr>
                <w:sz w:val="20"/>
                <w:szCs w:val="20"/>
              </w:rPr>
              <w:lastRenderedPageBreak/>
              <w:t>administracji skarbowej</w:t>
            </w:r>
          </w:p>
        </w:tc>
        <w:tc>
          <w:tcPr>
            <w:tcW w:w="1100" w:type="dxa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567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42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2551" w:type="dxa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</w:t>
            </w:r>
            <w:r w:rsidRPr="00243FEC">
              <w:rPr>
                <w:sz w:val="20"/>
                <w:szCs w:val="20"/>
              </w:rPr>
              <w:lastRenderedPageBreak/>
              <w:t>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Wysokiej jakości </w:t>
            </w:r>
            <w:r w:rsidRPr="00C45BCF">
              <w:rPr>
                <w:sz w:val="20"/>
                <w:szCs w:val="20"/>
              </w:rPr>
              <w:lastRenderedPageBreak/>
              <w:t>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Administracji i </w:t>
            </w:r>
            <w:r>
              <w:rPr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poprawy </w:t>
            </w:r>
            <w:r w:rsidRPr="00C45BCF">
              <w:rPr>
                <w:sz w:val="20"/>
                <w:szCs w:val="20"/>
              </w:rPr>
              <w:lastRenderedPageBreak/>
              <w:t>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 xml:space="preserve">II kwartał  2015 </w:t>
            </w:r>
            <w:r w:rsidRPr="00C45BCF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</w:t>
            </w:r>
            <w:r w:rsidRPr="00BE0530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lastRenderedPageBreak/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</w:t>
            </w:r>
            <w:r w:rsidRPr="00FB4BC2">
              <w:rPr>
                <w:sz w:val="20"/>
                <w:szCs w:val="20"/>
              </w:rPr>
              <w:lastRenderedPageBreak/>
              <w:t>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9 476 960</w:t>
            </w:r>
          </w:p>
        </w:tc>
        <w:tc>
          <w:tcPr>
            <w:tcW w:w="567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</w:t>
            </w:r>
            <w:r w:rsidRPr="001065C8">
              <w:rPr>
                <w:sz w:val="20"/>
                <w:szCs w:val="20"/>
              </w:rPr>
              <w:lastRenderedPageBreak/>
              <w:t>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kompetencje w zakresie prawa konkurencji i zmów </w:t>
            </w:r>
            <w:r w:rsidRPr="005737F1">
              <w:rPr>
                <w:sz w:val="20"/>
                <w:szCs w:val="20"/>
              </w:rPr>
              <w:lastRenderedPageBreak/>
              <w:t>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objętych wsparciem </w:t>
            </w:r>
            <w:r w:rsidRPr="005737F1">
              <w:rPr>
                <w:sz w:val="20"/>
                <w:szCs w:val="20"/>
              </w:rPr>
              <w:lastRenderedPageBreak/>
              <w:t>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4417EB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Powszechny dostęp do rejestru wniosków i decyzji o pozwoleniu na budowę oraz </w:t>
            </w:r>
            <w:r w:rsidRPr="004417EB">
              <w:rPr>
                <w:sz w:val="20"/>
                <w:szCs w:val="20"/>
              </w:rPr>
              <w:lastRenderedPageBreak/>
              <w:t>utworzenie internetowego serwisu informacyjnego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</w:t>
            </w:r>
            <w:r w:rsidRPr="004417EB">
              <w:rPr>
                <w:sz w:val="20"/>
                <w:szCs w:val="20"/>
              </w:rPr>
              <w:lastRenderedPageBreak/>
              <w:t>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4417EB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</w:t>
            </w:r>
            <w:r w:rsidRPr="009A61CB">
              <w:rPr>
                <w:sz w:val="20"/>
                <w:szCs w:val="20"/>
              </w:rPr>
              <w:lastRenderedPageBreak/>
              <w:t>nnego oraz mieszkalnictwa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</w:t>
            </w:r>
            <w:r w:rsidRPr="00C13BB6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</w:t>
            </w:r>
            <w:r w:rsidRPr="007457C5">
              <w:rPr>
                <w:sz w:val="20"/>
                <w:szCs w:val="20"/>
              </w:rPr>
              <w:lastRenderedPageBreak/>
              <w:t>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567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EC0BF1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(morskich </w:t>
            </w:r>
            <w:r w:rsidRPr="00E41877">
              <w:rPr>
                <w:sz w:val="20"/>
                <w:szCs w:val="20"/>
              </w:rPr>
              <w:lastRenderedPageBreak/>
              <w:t xml:space="preserve">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Liczba opracowanych </w:t>
            </w:r>
            <w:r w:rsidRPr="00E41877">
              <w:rPr>
                <w:sz w:val="20"/>
                <w:szCs w:val="20"/>
              </w:rPr>
              <w:lastRenderedPageBreak/>
              <w:t>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D1278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planistów </w:t>
            </w:r>
            <w:r w:rsidRPr="00ED1278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 xml:space="preserve">– Departament Polityki </w:t>
            </w:r>
            <w:r w:rsidRPr="00ED1278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</w:t>
            </w:r>
            <w:r w:rsidRPr="00C13BB6">
              <w:rPr>
                <w:sz w:val="20"/>
                <w:szCs w:val="20"/>
              </w:rPr>
              <w:lastRenderedPageBreak/>
              <w:t>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</w:t>
            </w:r>
            <w:r w:rsidRPr="00ED1278">
              <w:rPr>
                <w:sz w:val="20"/>
                <w:szCs w:val="20"/>
              </w:rPr>
              <w:lastRenderedPageBreak/>
              <w:t>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monitoringu infrastruktury informacji przestrzennej i udostępniania danych z </w:t>
            </w:r>
            <w:r w:rsidRPr="00ED1278">
              <w:rPr>
                <w:sz w:val="20"/>
                <w:szCs w:val="20"/>
              </w:rPr>
              <w:lastRenderedPageBreak/>
              <w:t>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</w:t>
            </w:r>
            <w:r w:rsidRPr="00C13BB6">
              <w:rPr>
                <w:sz w:val="20"/>
                <w:szCs w:val="20"/>
              </w:rPr>
              <w:lastRenderedPageBreak/>
              <w:t>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5D47F9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</w:t>
            </w:r>
            <w:r w:rsidRPr="005D47F9">
              <w:rPr>
                <w:sz w:val="20"/>
                <w:szCs w:val="20"/>
              </w:rPr>
              <w:lastRenderedPageBreak/>
              <w:t xml:space="preserve">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</w:t>
            </w:r>
            <w:r w:rsidRPr="005D47F9">
              <w:rPr>
                <w:sz w:val="20"/>
                <w:szCs w:val="20"/>
              </w:rPr>
              <w:lastRenderedPageBreak/>
              <w:t>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Projekty planów zagospodarowania przestrzennego dla </w:t>
            </w:r>
            <w:r>
              <w:rPr>
                <w:sz w:val="20"/>
                <w:szCs w:val="20"/>
              </w:rPr>
              <w:lastRenderedPageBreak/>
              <w:t>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567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</w:t>
            </w:r>
            <w:r w:rsidRPr="00BA7C5B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>
              <w:rPr>
                <w:sz w:val="20"/>
                <w:szCs w:val="20"/>
              </w:rPr>
              <w:lastRenderedPageBreak/>
              <w:t>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567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</w:t>
            </w:r>
            <w:r>
              <w:rPr>
                <w:szCs w:val="20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32127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Wzmocnienie potencjału legislacyjnego w obszarze procesu inwestycyjno-budowlaneg</w:t>
            </w:r>
            <w:r>
              <w:rPr>
                <w:sz w:val="20"/>
                <w:szCs w:val="20"/>
              </w:rPr>
              <w:lastRenderedPageBreak/>
              <w:t>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Infrastruktury i Budownictwa, Departament </w:t>
            </w:r>
            <w:r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567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861AC4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861AC4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861AC4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861AC4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356D4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C24A8" w:rsidRPr="00C864C8" w:rsidRDefault="006C24A8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6010B6" w:rsidRDefault="006C24A8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C24A8" w:rsidRPr="003D5C51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6C24A8" w:rsidRPr="003D5C51" w:rsidTr="00861AC4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C24A8" w:rsidRPr="001E2C06" w:rsidRDefault="006C24A8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6C24A8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C24A8" w:rsidRPr="001E2C06" w:rsidRDefault="006C24A8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6C24A8" w:rsidRPr="003D5C51" w:rsidTr="00861AC4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2018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C24A8" w:rsidRPr="001E2C06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C24A8" w:rsidRPr="001E2C06" w:rsidRDefault="006C24A8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C24A8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C24A8" w:rsidRPr="001E2C06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A51AB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B232B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C2094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567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250AFC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C24A8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C24A8" w:rsidRPr="007A05C0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C24A8" w:rsidRPr="00250AFC" w:rsidRDefault="006C24A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50AFC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A05C0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C24A8" w:rsidRPr="00F62F46" w:rsidRDefault="006C24A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A05C0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556B7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556B7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DD0B7A" w:rsidRDefault="006C24A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B3376A" w:rsidRDefault="006C24A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2B1F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6C24A8" w:rsidRPr="00C356D4" w:rsidTr="00861AC4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6C24A8" w:rsidRPr="00C356D4" w:rsidTr="00861AC4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C24A8" w:rsidRPr="00C356D4" w:rsidTr="00861AC4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77800" w:rsidRDefault="006C24A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C24A8" w:rsidRPr="00E2308B" w:rsidRDefault="006C24A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BC52A8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C24A8" w:rsidRPr="00C356D4" w:rsidTr="00861AC4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0037D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315C6" w:rsidRDefault="006C24A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C24A8" w:rsidRDefault="006C24A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387DCF" w:rsidRDefault="006C24A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387DCF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EB2ADA" w:rsidRDefault="006C24A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21B4D" w:rsidRDefault="006C24A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Default="006C24A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C24A8" w:rsidRPr="00C356D4" w:rsidTr="00861AC4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C24A8" w:rsidRPr="00CA35D4" w:rsidRDefault="006C24A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C24A8" w:rsidRDefault="006C24A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C24A8" w:rsidRPr="00B3376A" w:rsidRDefault="006C24A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C24A8" w:rsidRPr="00C356D4" w:rsidTr="00861AC4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06434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B37C9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4DBA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567" w:type="dxa"/>
            <w:shd w:val="clear" w:color="auto" w:fill="FFFFFF"/>
          </w:tcPr>
          <w:p w:rsidR="006C24A8" w:rsidRPr="00854DBA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854DBA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C24A8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C24A8" w:rsidRPr="003134C4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C24A8" w:rsidRPr="00854DB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54DBA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A1370F" w:rsidRDefault="006C24A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A1370F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567" w:type="dxa"/>
            <w:shd w:val="clear" w:color="auto" w:fill="FFFFFF"/>
          </w:tcPr>
          <w:p w:rsidR="006C24A8" w:rsidRPr="00A1370F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C24A8" w:rsidRPr="00831855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0C6CCC" w:rsidRDefault="006C24A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0C6CCC" w:rsidRDefault="006C24A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567" w:type="dxa"/>
            <w:shd w:val="clear" w:color="auto" w:fill="FFFFFF"/>
          </w:tcPr>
          <w:p w:rsidR="006C24A8" w:rsidRPr="000C6CCC" w:rsidRDefault="006C24A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0C6CCC" w:rsidRDefault="006C24A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C24A8" w:rsidRPr="000C6CC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C6CCC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6B5101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C24A8" w:rsidRPr="00F06354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77FC6" w:rsidRDefault="006C24A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E7235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E7235D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573C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C24A8" w:rsidRPr="00032EF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567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032EF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C24A8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32EF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567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5245C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A22EF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C24A8" w:rsidRPr="00C02140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C6C5A" w:rsidRDefault="006C24A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C24A8" w:rsidRPr="001C6C5A" w:rsidRDefault="006C24A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C24A8" w:rsidRPr="001C6C5A" w:rsidRDefault="006C24A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C24A8" w:rsidRPr="001315C6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6C24A8" w:rsidRDefault="006C24A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495466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C24A8" w:rsidRPr="00C02140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C24A8" w:rsidRPr="00495466" w:rsidRDefault="006C24A8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6C24A8" w:rsidRPr="00495466" w:rsidRDefault="006C24A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C24A8" w:rsidRPr="0049546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6C24A8" w:rsidRPr="001315C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C24A8" w:rsidRPr="007D326C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C24A8" w:rsidRPr="00A12F2E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C24A8" w:rsidRPr="00D1702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17028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567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D17028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6C24A8" w:rsidRPr="00D1702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6C24A8" w:rsidRPr="007D326C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C24A8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C24A8" w:rsidRPr="007D326C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C24A8" w:rsidRPr="008C4E80" w:rsidRDefault="006C24A8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6C24A8" w:rsidRPr="008C4E80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6C24A8" w:rsidRPr="00736E86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Pr="00736E86" w:rsidRDefault="006C24A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6C24A8" w:rsidRPr="007D326C" w:rsidRDefault="006C24A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23976">
              <w:rPr>
                <w:rFonts w:ascii="Arial" w:hAnsi="Arial" w:cs="Arial"/>
                <w:sz w:val="18"/>
                <w:szCs w:val="18"/>
              </w:rPr>
              <w:t>3 Współpraca ponadnarodowa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5168" w:rsidRDefault="006C24A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567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C24A8" w:rsidRPr="00C8516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6C24A8" w:rsidRPr="00C8516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C24A8" w:rsidRDefault="006C24A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125F97" w:rsidRDefault="006C24A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25F97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567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C24A8" w:rsidRPr="00125F97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6C24A8" w:rsidRPr="00DA7E4F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6C24A8" w:rsidRDefault="006C24A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4796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="0059535E"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567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6C24A8" w:rsidRPr="00030FB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6C24A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6C24A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 xml:space="preserve">Równość szans mężczyzn i kobiet we wszystkich dziedzinach, w tym w dostępie do zatrudnienia, rozwoju kariery, godzenia życia zawodowego i </w:t>
            </w:r>
            <w:r w:rsidRPr="00221B2A">
              <w:rPr>
                <w:b/>
                <w:sz w:val="20"/>
                <w:szCs w:val="20"/>
              </w:rPr>
              <w:lastRenderedPageBreak/>
              <w:t>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77C52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6C24A8" w:rsidRPr="00484B56" w:rsidRDefault="006C24A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C24A8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6C24A8" w:rsidRPr="00F62F4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urzędów </w:t>
            </w:r>
            <w:r w:rsidRPr="00484B56">
              <w:rPr>
                <w:sz w:val="18"/>
                <w:szCs w:val="18"/>
              </w:rPr>
              <w:lastRenderedPageBreak/>
              <w:t>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C24A8" w:rsidRPr="00F62F46" w:rsidRDefault="006C24A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Funkcjonujący system monitorowania wsparcia dla Wojewódzkich Pełnomocników ds. Równego </w:t>
            </w:r>
            <w:r w:rsidRPr="00F62F46">
              <w:rPr>
                <w:sz w:val="18"/>
                <w:szCs w:val="18"/>
              </w:rPr>
              <w:lastRenderedPageBreak/>
              <w:t>Traktowania</w:t>
            </w:r>
          </w:p>
          <w:p w:rsidR="006C24A8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6C24A8" w:rsidRPr="00154EAB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C24A8" w:rsidRPr="00221B2A" w:rsidRDefault="006C24A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81443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154EAB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C24A8" w:rsidRDefault="006C24A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21B2A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1100" w:type="dxa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przygotowanych do realizacji ramowych programów doradztwa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6C24A8" w:rsidRPr="00D26020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C24A8"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ch proces kształcenia ogólnego w zakresie kompetencji kluczowych uczniów niezbędnych do poruszania się na rynku pracy.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 xml:space="preserve">Liczba opracowanych programów nauczania wraz z przykładowymi scenariuszami lekcji wchodzących w skład </w:t>
            </w:r>
            <w:r w:rsidRPr="000723C9">
              <w:rPr>
                <w:rFonts w:ascii="Arial" w:hAnsi="Arial" w:cs="Arial"/>
                <w:sz w:val="18"/>
                <w:szCs w:val="18"/>
              </w:rPr>
              <w:lastRenderedPageBreak/>
              <w:t>zestawów narzędzi edukacyjnych zaplanowanych w Programie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6C24A8" w:rsidRPr="00585D27" w:rsidRDefault="006C24A8" w:rsidP="00585D27"/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C24A8" w:rsidRDefault="006C24A8" w:rsidP="00585D27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</w:p>
          <w:p w:rsidR="00423976" w:rsidRPr="00585D27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42397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F977F6" w:rsidRDefault="004239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2C3638" w:rsidRDefault="0042397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 xml:space="preserve">Wdrożenie nowego modelu kształcenia specjalistów ds. zarządzania rehabilitacją </w:t>
            </w:r>
            <w:r w:rsidRPr="00423976">
              <w:rPr>
                <w:rFonts w:ascii="Arial" w:hAnsi="Arial" w:cs="Arial"/>
                <w:b/>
                <w:sz w:val="18"/>
                <w:szCs w:val="18"/>
              </w:rPr>
              <w:lastRenderedPageBreak/>
              <w:t>- jako element systemu kompleksowej rehabilitacji w Polsce.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Centrum Projektów Europejskich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CC230A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23976" w:rsidRP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B21A4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F977F6" w:rsidRDefault="00B21A4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8247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F977F6" w:rsidRDefault="0068247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B21A46" w:rsidRDefault="00682479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1C1D2E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C1D2E" w:rsidRPr="001C1D2E" w:rsidRDefault="001C1D2E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11388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Włączenie kwalifikacji innowacyjny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ch i potrzebnych społecznie do Zintegrowanego Systemu Kwalifikacji oraz ograniczenie barier w rozwoju ZSK przez wspieranie interesariuszy systemu na poziomie krajowym i regionalnym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(ZSK 2 -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 interwencyjny)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E5F56" w:rsidRDefault="00C1138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przygotowanych opisów kwalifikacji nadawanych poza systemami oświaty i </w:t>
            </w: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IV kw.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57FA7" w:rsidRDefault="00C1138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(ZSK 3 – główna wiązka projektów wdrożeniowych)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C11388" w:rsidRPr="00C57FA7" w:rsidRDefault="00C11388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C11388" w:rsidRP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2C14D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F977F6" w:rsidRDefault="002C14D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C57FA7" w:rsidRDefault="002C14D9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3907350650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 xml:space="preserve">Liczba wdrożonych zmian w instrumentach rehabilitacji społecznej osób </w:t>
            </w:r>
            <w:r w:rsidRPr="004B3EC0">
              <w:rPr>
                <w:rFonts w:ascii="Arial" w:hAnsi="Arial" w:cs="Arial"/>
                <w:sz w:val="18"/>
                <w:szCs w:val="18"/>
              </w:rPr>
              <w:lastRenderedPageBreak/>
              <w:t>niepełnosprawnych</w:t>
            </w:r>
          </w:p>
          <w:p w:rsidR="002C14D9" w:rsidRPr="00C57FA7" w:rsidRDefault="002C14D9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6C" w:rsidRDefault="0004276C" w:rsidP="0085573C">
      <w:pPr>
        <w:spacing w:after="0" w:line="240" w:lineRule="auto"/>
      </w:pPr>
      <w:r>
        <w:separator/>
      </w:r>
    </w:p>
  </w:endnote>
  <w:endnote w:type="continuationSeparator" w:id="0">
    <w:p w:rsidR="0004276C" w:rsidRDefault="0004276C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6C" w:rsidRDefault="0004276C" w:rsidP="0085573C">
      <w:pPr>
        <w:spacing w:after="0" w:line="240" w:lineRule="auto"/>
      </w:pPr>
      <w:r>
        <w:separator/>
      </w:r>
    </w:p>
  </w:footnote>
  <w:footnote w:type="continuationSeparator" w:id="0">
    <w:p w:rsidR="0004276C" w:rsidRDefault="0004276C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3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1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43"/>
  </w:num>
  <w:num w:numId="4">
    <w:abstractNumId w:val="3"/>
  </w:num>
  <w:num w:numId="5">
    <w:abstractNumId w:val="44"/>
  </w:num>
  <w:num w:numId="6">
    <w:abstractNumId w:val="34"/>
  </w:num>
  <w:num w:numId="7">
    <w:abstractNumId w:val="12"/>
  </w:num>
  <w:num w:numId="8">
    <w:abstractNumId w:val="40"/>
  </w:num>
  <w:num w:numId="9">
    <w:abstractNumId w:val="10"/>
  </w:num>
  <w:num w:numId="10">
    <w:abstractNumId w:val="54"/>
  </w:num>
  <w:num w:numId="11">
    <w:abstractNumId w:val="31"/>
  </w:num>
  <w:num w:numId="12">
    <w:abstractNumId w:val="5"/>
  </w:num>
  <w:num w:numId="13">
    <w:abstractNumId w:val="0"/>
  </w:num>
  <w:num w:numId="14">
    <w:abstractNumId w:val="6"/>
  </w:num>
  <w:num w:numId="15">
    <w:abstractNumId w:val="30"/>
  </w:num>
  <w:num w:numId="16">
    <w:abstractNumId w:val="47"/>
  </w:num>
  <w:num w:numId="17">
    <w:abstractNumId w:val="33"/>
  </w:num>
  <w:num w:numId="18">
    <w:abstractNumId w:val="55"/>
  </w:num>
  <w:num w:numId="19">
    <w:abstractNumId w:val="35"/>
  </w:num>
  <w:num w:numId="20">
    <w:abstractNumId w:val="24"/>
  </w:num>
  <w:num w:numId="21">
    <w:abstractNumId w:val="4"/>
  </w:num>
  <w:num w:numId="22">
    <w:abstractNumId w:val="18"/>
  </w:num>
  <w:num w:numId="23">
    <w:abstractNumId w:val="37"/>
  </w:num>
  <w:num w:numId="24">
    <w:abstractNumId w:val="14"/>
  </w:num>
  <w:num w:numId="25">
    <w:abstractNumId w:val="21"/>
  </w:num>
  <w:num w:numId="26">
    <w:abstractNumId w:val="8"/>
  </w:num>
  <w:num w:numId="27">
    <w:abstractNumId w:val="17"/>
  </w:num>
  <w:num w:numId="28">
    <w:abstractNumId w:val="1"/>
  </w:num>
  <w:num w:numId="29">
    <w:abstractNumId w:val="46"/>
  </w:num>
  <w:num w:numId="30">
    <w:abstractNumId w:val="27"/>
  </w:num>
  <w:num w:numId="31">
    <w:abstractNumId w:val="61"/>
  </w:num>
  <w:num w:numId="32">
    <w:abstractNumId w:val="19"/>
  </w:num>
  <w:num w:numId="33">
    <w:abstractNumId w:val="56"/>
  </w:num>
  <w:num w:numId="34">
    <w:abstractNumId w:val="41"/>
  </w:num>
  <w:num w:numId="35">
    <w:abstractNumId w:val="53"/>
  </w:num>
  <w:num w:numId="36">
    <w:abstractNumId w:val="13"/>
  </w:num>
  <w:num w:numId="37">
    <w:abstractNumId w:val="26"/>
  </w:num>
  <w:num w:numId="38">
    <w:abstractNumId w:val="16"/>
  </w:num>
  <w:num w:numId="39">
    <w:abstractNumId w:val="9"/>
  </w:num>
  <w:num w:numId="40">
    <w:abstractNumId w:val="15"/>
  </w:num>
  <w:num w:numId="41">
    <w:abstractNumId w:val="51"/>
  </w:num>
  <w:num w:numId="42">
    <w:abstractNumId w:val="22"/>
  </w:num>
  <w:num w:numId="43">
    <w:abstractNumId w:val="29"/>
  </w:num>
  <w:num w:numId="44">
    <w:abstractNumId w:val="7"/>
  </w:num>
  <w:num w:numId="45">
    <w:abstractNumId w:val="45"/>
  </w:num>
  <w:num w:numId="46">
    <w:abstractNumId w:val="23"/>
  </w:num>
  <w:num w:numId="47">
    <w:abstractNumId w:val="38"/>
  </w:num>
  <w:num w:numId="48">
    <w:abstractNumId w:val="50"/>
  </w:num>
  <w:num w:numId="49">
    <w:abstractNumId w:val="25"/>
  </w:num>
  <w:num w:numId="50">
    <w:abstractNumId w:val="42"/>
  </w:num>
  <w:num w:numId="51">
    <w:abstractNumId w:val="48"/>
  </w:num>
  <w:num w:numId="52">
    <w:abstractNumId w:val="58"/>
  </w:num>
  <w:num w:numId="53">
    <w:abstractNumId w:val="11"/>
  </w:num>
  <w:num w:numId="54">
    <w:abstractNumId w:val="20"/>
  </w:num>
  <w:num w:numId="55">
    <w:abstractNumId w:val="59"/>
  </w:num>
  <w:num w:numId="56">
    <w:abstractNumId w:val="36"/>
  </w:num>
  <w:num w:numId="57">
    <w:abstractNumId w:val="57"/>
  </w:num>
  <w:num w:numId="58">
    <w:abstractNumId w:val="28"/>
  </w:num>
  <w:num w:numId="59">
    <w:abstractNumId w:val="60"/>
  </w:num>
  <w:num w:numId="60">
    <w:abstractNumId w:val="49"/>
  </w:num>
  <w:num w:numId="61">
    <w:abstractNumId w:val="2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4276C"/>
    <w:rsid w:val="00051C84"/>
    <w:rsid w:val="00057C3E"/>
    <w:rsid w:val="000604D8"/>
    <w:rsid w:val="00062D08"/>
    <w:rsid w:val="000820DB"/>
    <w:rsid w:val="00087393"/>
    <w:rsid w:val="00087560"/>
    <w:rsid w:val="00095F5C"/>
    <w:rsid w:val="000C2996"/>
    <w:rsid w:val="000C6D47"/>
    <w:rsid w:val="000D5CCF"/>
    <w:rsid w:val="000F4E9D"/>
    <w:rsid w:val="0010037D"/>
    <w:rsid w:val="001065C8"/>
    <w:rsid w:val="00124FF3"/>
    <w:rsid w:val="00125F97"/>
    <w:rsid w:val="00154EAB"/>
    <w:rsid w:val="00174C4A"/>
    <w:rsid w:val="0017583A"/>
    <w:rsid w:val="00181C74"/>
    <w:rsid w:val="001912B2"/>
    <w:rsid w:val="001A3260"/>
    <w:rsid w:val="001B48C3"/>
    <w:rsid w:val="001C1D2E"/>
    <w:rsid w:val="001C65DB"/>
    <w:rsid w:val="001D0521"/>
    <w:rsid w:val="001D2B1F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622CB"/>
    <w:rsid w:val="00275C97"/>
    <w:rsid w:val="00275E5C"/>
    <w:rsid w:val="00287AA3"/>
    <w:rsid w:val="00287D5B"/>
    <w:rsid w:val="00292214"/>
    <w:rsid w:val="00295A38"/>
    <w:rsid w:val="002A6461"/>
    <w:rsid w:val="002B20E2"/>
    <w:rsid w:val="002C14D9"/>
    <w:rsid w:val="002D0505"/>
    <w:rsid w:val="002D5A52"/>
    <w:rsid w:val="002D744E"/>
    <w:rsid w:val="002E0AA7"/>
    <w:rsid w:val="002F569B"/>
    <w:rsid w:val="0030579E"/>
    <w:rsid w:val="0030770E"/>
    <w:rsid w:val="00324232"/>
    <w:rsid w:val="003312B0"/>
    <w:rsid w:val="003325CD"/>
    <w:rsid w:val="00337369"/>
    <w:rsid w:val="00342536"/>
    <w:rsid w:val="00342D43"/>
    <w:rsid w:val="00344D47"/>
    <w:rsid w:val="00345B80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976"/>
    <w:rsid w:val="00423C2D"/>
    <w:rsid w:val="004417EB"/>
    <w:rsid w:val="00446980"/>
    <w:rsid w:val="00450105"/>
    <w:rsid w:val="00454182"/>
    <w:rsid w:val="004601D5"/>
    <w:rsid w:val="004731EB"/>
    <w:rsid w:val="00483757"/>
    <w:rsid w:val="00484B56"/>
    <w:rsid w:val="00491F82"/>
    <w:rsid w:val="0049417A"/>
    <w:rsid w:val="00495466"/>
    <w:rsid w:val="004C5816"/>
    <w:rsid w:val="004E1462"/>
    <w:rsid w:val="005237FD"/>
    <w:rsid w:val="00530B98"/>
    <w:rsid w:val="0053694A"/>
    <w:rsid w:val="00547A60"/>
    <w:rsid w:val="00556B76"/>
    <w:rsid w:val="00561D5C"/>
    <w:rsid w:val="00562ABF"/>
    <w:rsid w:val="005737F1"/>
    <w:rsid w:val="00585D27"/>
    <w:rsid w:val="005938DE"/>
    <w:rsid w:val="0059535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42C7E"/>
    <w:rsid w:val="00647965"/>
    <w:rsid w:val="00656AA9"/>
    <w:rsid w:val="00662EA6"/>
    <w:rsid w:val="00671518"/>
    <w:rsid w:val="006742C4"/>
    <w:rsid w:val="00682479"/>
    <w:rsid w:val="006B5101"/>
    <w:rsid w:val="006C24A8"/>
    <w:rsid w:val="006C6F4F"/>
    <w:rsid w:val="006F03B7"/>
    <w:rsid w:val="006F289C"/>
    <w:rsid w:val="006F7F8C"/>
    <w:rsid w:val="00713B96"/>
    <w:rsid w:val="00736E86"/>
    <w:rsid w:val="007457C5"/>
    <w:rsid w:val="00745D62"/>
    <w:rsid w:val="007531F8"/>
    <w:rsid w:val="0077396F"/>
    <w:rsid w:val="00775B60"/>
    <w:rsid w:val="007A05C0"/>
    <w:rsid w:val="007A12DE"/>
    <w:rsid w:val="007C00A0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440DC"/>
    <w:rsid w:val="00945F9E"/>
    <w:rsid w:val="009603D5"/>
    <w:rsid w:val="00967170"/>
    <w:rsid w:val="00992A22"/>
    <w:rsid w:val="009A22EF"/>
    <w:rsid w:val="009A61CB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548DB"/>
    <w:rsid w:val="00A602AB"/>
    <w:rsid w:val="00A67536"/>
    <w:rsid w:val="00A856F3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17C75"/>
    <w:rsid w:val="00B21A46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35D4"/>
    <w:rsid w:val="00CB232B"/>
    <w:rsid w:val="00CB40EB"/>
    <w:rsid w:val="00CB6CD6"/>
    <w:rsid w:val="00CB7010"/>
    <w:rsid w:val="00CC1638"/>
    <w:rsid w:val="00CC1A62"/>
    <w:rsid w:val="00CC47A7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32B5"/>
    <w:rsid w:val="00D754D6"/>
    <w:rsid w:val="00D80754"/>
    <w:rsid w:val="00D81F06"/>
    <w:rsid w:val="00D83A0E"/>
    <w:rsid w:val="00D92594"/>
    <w:rsid w:val="00DA0547"/>
    <w:rsid w:val="00DA4AEC"/>
    <w:rsid w:val="00DA51AB"/>
    <w:rsid w:val="00DA7E4F"/>
    <w:rsid w:val="00DB343A"/>
    <w:rsid w:val="00DB37C9"/>
    <w:rsid w:val="00DB4782"/>
    <w:rsid w:val="00DD0B7A"/>
    <w:rsid w:val="00DD63D8"/>
    <w:rsid w:val="00DE2FC1"/>
    <w:rsid w:val="00DE38D3"/>
    <w:rsid w:val="00DF2687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B2ADA"/>
    <w:rsid w:val="00EC05E0"/>
    <w:rsid w:val="00EC0BF1"/>
    <w:rsid w:val="00EC2D63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977F6"/>
    <w:rsid w:val="00FA2803"/>
    <w:rsid w:val="00FB0EB3"/>
    <w:rsid w:val="00FB4BC2"/>
    <w:rsid w:val="00FC2526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BC17-F861-404E-A29B-2EAF0754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178</Pages>
  <Words>19821</Words>
  <Characters>118926</Characters>
  <Application>Microsoft Office Word</Application>
  <DocSecurity>0</DocSecurity>
  <Lines>991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Eulalia Chrzanowska</cp:lastModifiedBy>
  <cp:revision>2</cp:revision>
  <cp:lastPrinted>2016-03-24T11:46:00Z</cp:lastPrinted>
  <dcterms:created xsi:type="dcterms:W3CDTF">2017-09-14T06:07:00Z</dcterms:created>
  <dcterms:modified xsi:type="dcterms:W3CDTF">2017-09-14T06:07:00Z</dcterms:modified>
</cp:coreProperties>
</file>