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8F" w:rsidRPr="00AD5553" w:rsidRDefault="004E6B8F" w:rsidP="004E6B8F">
      <w:pPr>
        <w:pStyle w:val="Tekstpodstawowy"/>
        <w:rPr>
          <w:rFonts w:ascii="Calibri" w:hAnsi="Calibri" w:cs="Calibri"/>
          <w:sz w:val="22"/>
          <w:szCs w:val="22"/>
        </w:rPr>
      </w:pPr>
      <w:r w:rsidRPr="00AD5553">
        <w:rPr>
          <w:rFonts w:ascii="Calibri" w:hAnsi="Calibri" w:cs="Calibri"/>
          <w:sz w:val="22"/>
          <w:szCs w:val="22"/>
        </w:rPr>
        <w:t>Załącznik nr 4</w:t>
      </w:r>
      <w:r>
        <w:rPr>
          <w:rFonts w:ascii="Calibri" w:hAnsi="Calibri" w:cs="Calibri"/>
          <w:sz w:val="22"/>
          <w:szCs w:val="22"/>
        </w:rPr>
        <w:t xml:space="preserve"> do umowy: </w:t>
      </w:r>
      <w:r w:rsidRPr="009F22D5">
        <w:rPr>
          <w:rFonts w:ascii="Calibri" w:hAnsi="Calibri" w:cs="Calibri"/>
          <w:sz w:val="22"/>
          <w:szCs w:val="22"/>
        </w:rPr>
        <w:t>Taryfikator korekt kosztów pośrednich za naruszenia postanowień umowy w zakresie zarządzania projektem</w:t>
      </w:r>
    </w:p>
    <w:p w:rsidR="004E6B8F" w:rsidRDefault="004E6B8F" w:rsidP="004E6B8F">
      <w:pPr>
        <w:pStyle w:val="Tekstpodstawowy"/>
        <w:rPr>
          <w:rFonts w:ascii="Calibri" w:hAnsi="Calibri" w:cs="Calibri"/>
          <w:spacing w:val="2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4200"/>
        <w:gridCol w:w="4352"/>
      </w:tblGrid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b/>
                <w:lang w:eastAsia="en-US"/>
              </w:rPr>
            </w:pPr>
            <w:r w:rsidRPr="00070B0E">
              <w:rPr>
                <w:b/>
                <w:lang w:eastAsia="en-US"/>
              </w:rPr>
              <w:t>Lp.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b/>
                <w:lang w:eastAsia="en-US"/>
              </w:rPr>
            </w:pPr>
            <w:r w:rsidRPr="00070B0E">
              <w:rPr>
                <w:b/>
                <w:lang w:eastAsia="en-US"/>
              </w:rPr>
              <w:t>Rodzaj naruszenia postanowień umowy o dofinansowanie w zakresie zarządzania projektem PO WER:</w:t>
            </w:r>
          </w:p>
        </w:tc>
        <w:tc>
          <w:tcPr>
            <w:tcW w:w="686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b/>
                <w:lang w:eastAsia="en-US"/>
              </w:rPr>
            </w:pPr>
            <w:r w:rsidRPr="00070B0E">
              <w:rPr>
                <w:b/>
                <w:lang w:eastAsia="en-US"/>
              </w:rPr>
              <w:t>Korekta kosztów pośrednich:</w:t>
            </w: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1.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6867" w:type="dxa"/>
            <w:shd w:val="clear" w:color="auto" w:fill="auto"/>
          </w:tcPr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 xml:space="preserve">0,2% wartości kosztów pośrednich wykazanych w aktualnym wniosku o dofinansowanie 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Korekty nie stosuje się, gdy IP w związku z naruszeniem za niekwalifikowalną uzna część wydatków bezpośrednich.</w:t>
            </w: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2.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 xml:space="preserve">Beneficjent nie przedkłada wniosków o płatność lub dokumentów źródłowych związanych z weryfikacją wniosków o płatność w terminie zgodnym z umową </w:t>
            </w:r>
          </w:p>
        </w:tc>
        <w:tc>
          <w:tcPr>
            <w:tcW w:w="6867" w:type="dxa"/>
            <w:shd w:val="clear" w:color="auto" w:fill="auto"/>
          </w:tcPr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W przypadku wystąpienia naruszenia po raz pierwszy:</w:t>
            </w:r>
          </w:p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>- 0,05% wartości kosztów pośrednich wykazanych w aktualnym wniosku o dofinansowanie</w:t>
            </w:r>
            <w:r w:rsidRPr="00070B0E">
              <w:rPr>
                <w:lang w:eastAsia="en-US"/>
              </w:rPr>
              <w:t xml:space="preserve"> </w:t>
            </w:r>
            <w:r w:rsidRPr="00AD5553">
              <w:rPr>
                <w:lang w:eastAsia="en-US"/>
              </w:rPr>
              <w:t xml:space="preserve">za każdy dzień przekroczenia terminu, nie więcej jednak niż 250 PLN, za dzień. 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 xml:space="preserve">W przypadku pojawienia się opóźnień w </w:t>
            </w:r>
            <w:r w:rsidRPr="0015046A">
              <w:rPr>
                <w:lang w:eastAsia="en-US"/>
              </w:rPr>
              <w:t>przedkładaniu kolejnych wersji tego samego wniosku o płatność, dni opóźnień w ramach kolejnych wersji tego samego wniosku o płatność sumują się.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15046A">
              <w:rPr>
                <w:lang w:eastAsia="en-US"/>
              </w:rPr>
              <w:t>Korekt nie stosuje się w przypadku, gdy wniosek o płatność lub dokumenty źródłowe z nim związane zostały złożone po terminie wynikającym umowy, ale zostało to uzgodnione z IP.</w:t>
            </w: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3.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Beneficjent:</w:t>
            </w:r>
          </w:p>
          <w:p w:rsidR="004E6B8F" w:rsidRPr="00070B0E" w:rsidRDefault="004E6B8F" w:rsidP="004E6B8F">
            <w:pPr>
              <w:numPr>
                <w:ilvl w:val="0"/>
                <w:numId w:val="1"/>
              </w:num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przedkłada wielokrotnie wnios</w:t>
            </w:r>
            <w:r>
              <w:rPr>
                <w:lang w:eastAsia="en-US"/>
              </w:rPr>
              <w:t>ek</w:t>
            </w:r>
            <w:r w:rsidRPr="00070B0E">
              <w:rPr>
                <w:lang w:eastAsia="en-US"/>
              </w:rPr>
              <w:t xml:space="preserve"> o płatność lub dokumenty źródłowe niskiej jakości (np. niekompletne, z tymi samymi błędami) lub</w:t>
            </w:r>
          </w:p>
          <w:p w:rsidR="004E6B8F" w:rsidRPr="00070B0E" w:rsidRDefault="004E6B8F" w:rsidP="004E6B8F">
            <w:pPr>
              <w:numPr>
                <w:ilvl w:val="0"/>
                <w:numId w:val="1"/>
              </w:num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nie wprowadza danych do systemu teleinformatycznego SL2014 lub wprowadza dane niekompletne</w:t>
            </w:r>
            <w:r>
              <w:rPr>
                <w:lang w:eastAsia="en-US"/>
              </w:rPr>
              <w:t xml:space="preserve"> lub</w:t>
            </w:r>
          </w:p>
          <w:p w:rsidR="004E6B8F" w:rsidRPr="00070B0E" w:rsidRDefault="004E6B8F" w:rsidP="004E6B8F">
            <w:pPr>
              <w:numPr>
                <w:ilvl w:val="0"/>
                <w:numId w:val="1"/>
              </w:num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lastRenderedPageBreak/>
              <w:t xml:space="preserve">wprowadza dane do SL2014 z błędami </w:t>
            </w:r>
          </w:p>
        </w:tc>
        <w:tc>
          <w:tcPr>
            <w:tcW w:w="6867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6"/>
            </w:tblGrid>
            <w:tr w:rsidR="004E6B8F" w:rsidRPr="00AD5553" w:rsidTr="006F101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E6B8F" w:rsidRPr="0015046A" w:rsidRDefault="004E6B8F" w:rsidP="006F1014">
                  <w:pPr>
                    <w:suppressAutoHyphens w:val="0"/>
                    <w:rPr>
                      <w:lang w:eastAsia="en-US"/>
                    </w:rPr>
                  </w:pPr>
                  <w:r w:rsidRPr="00070B0E">
                    <w:rPr>
                      <w:lang w:eastAsia="en-US"/>
                    </w:rPr>
                    <w:lastRenderedPageBreak/>
                    <w:t>W przypadku wystąpienia naruszenia po raz pierwszy:</w:t>
                  </w:r>
                  <w:r w:rsidRPr="0015046A">
                    <w:rPr>
                      <w:lang w:eastAsia="en-US"/>
                    </w:rPr>
                    <w:t xml:space="preserve"> </w:t>
                  </w:r>
                </w:p>
              </w:tc>
            </w:tr>
          </w:tbl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>- 0,2 % wartości kosztów pośrednich wykazanych w aktualnym wniosku o dofinansowanie</w:t>
            </w:r>
            <w:r w:rsidRPr="00070B0E">
              <w:rPr>
                <w:lang w:eastAsia="en-US"/>
              </w:rPr>
              <w:t>.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15046A">
              <w:rPr>
                <w:lang w:eastAsia="en-US"/>
              </w:rPr>
              <w:t xml:space="preserve">W przypadku ponownego wystąpienia naruszenia dla wniosku o płatność za kolejny okres rozliczeniowy: </w:t>
            </w:r>
          </w:p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lastRenderedPageBreak/>
              <w:t>- 0,3% wartości kosztów pośrednich wykazanych w aktualnym wniosku o dofinansowanie.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15046A">
              <w:rPr>
                <w:lang w:eastAsia="en-US"/>
              </w:rPr>
              <w:t>Korekta stosowana jest wyłącznie w przypadku braku możliwości zaakceptowania przez IP trzeciej wersji wniosku o płatność. Korekty nie stosuje się gdy brak możliwości akceptacji wniosku o płatność wynika ze zgłaszania nowych uwag przez IP, niezgłaszanych na wcześniejszym etapie weryfikacji wniosku o płatność.</w:t>
            </w: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lastRenderedPageBreak/>
              <w:t>4.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Beneficjent zaangażował do projektu personel administracyjny niezgodnie za zapisami aktualnego wniosku o dofinansowanie projektu w zakresie zarządzania projektem i jednocześnie projekt jest realizowany niezgodnie z warunkami umowy</w:t>
            </w:r>
            <w:r>
              <w:rPr>
                <w:lang w:eastAsia="en-US"/>
              </w:rPr>
              <w:t>.</w:t>
            </w:r>
          </w:p>
        </w:tc>
        <w:tc>
          <w:tcPr>
            <w:tcW w:w="6867" w:type="dxa"/>
            <w:shd w:val="clear" w:color="auto" w:fill="auto"/>
          </w:tcPr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>5% wartości kosztów pośrednich wykazanych w złożonych dotychczas wnioskach o płatność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W przypadku nieusunięcia nieprawidłowości –</w:t>
            </w:r>
            <w:r w:rsidRPr="0015046A">
              <w:rPr>
                <w:lang w:eastAsia="en-US"/>
              </w:rPr>
              <w:t xml:space="preserve"> 5% kosztów pośrednich wykazanych w każdym kolejnym wniosku o płatność.</w:t>
            </w:r>
          </w:p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5.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  <w:r>
              <w:rPr>
                <w:lang w:eastAsia="en-US"/>
              </w:rPr>
              <w:t>.</w:t>
            </w:r>
          </w:p>
        </w:tc>
        <w:tc>
          <w:tcPr>
            <w:tcW w:w="6867" w:type="dxa"/>
            <w:shd w:val="clear" w:color="auto" w:fill="auto"/>
          </w:tcPr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>0,3% wartości kosztów pośrednich wykazanych w aktualnym wniosku o dofinansowanie</w:t>
            </w:r>
          </w:p>
        </w:tc>
      </w:tr>
      <w:tr w:rsidR="004E6B8F" w:rsidRPr="00070B0E" w:rsidTr="006F1014">
        <w:tc>
          <w:tcPr>
            <w:tcW w:w="534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6.</w:t>
            </w:r>
          </w:p>
        </w:tc>
        <w:tc>
          <w:tcPr>
            <w:tcW w:w="5607" w:type="dxa"/>
            <w:shd w:val="clear" w:color="auto" w:fill="auto"/>
          </w:tcPr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W wyniku niedopełnienia przez Beneficjenta obowiązku dotyczącego szczegółowego harmonogramu udzielania wsparcia, o którym mowa w § 19 ust. 4 (zamieszczania na stronie internetowej projektu, przekazywania do Instytucji Pośredniczącej lub aktualizacji) wizyta monitoringowa nie doszła do skutku lub nie została przeprowadzona w zakresie zgodnym z harmonogramem.</w:t>
            </w:r>
          </w:p>
        </w:tc>
        <w:tc>
          <w:tcPr>
            <w:tcW w:w="6867" w:type="dxa"/>
            <w:shd w:val="clear" w:color="auto" w:fill="auto"/>
          </w:tcPr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W przypadku wystąpienia naruszenia po raz pierwszy:</w:t>
            </w:r>
          </w:p>
          <w:p w:rsidR="004E6B8F" w:rsidRPr="00AD5553" w:rsidRDefault="004E6B8F" w:rsidP="006F1014">
            <w:pPr>
              <w:suppressAutoHyphens w:val="0"/>
              <w:rPr>
                <w:lang w:eastAsia="en-US"/>
              </w:rPr>
            </w:pPr>
            <w:r w:rsidRPr="00AD5553">
              <w:rPr>
                <w:lang w:eastAsia="en-US"/>
              </w:rPr>
              <w:t>- 3% wartości kosztów pośrednich wykazanych w aktualnym wniosku o dofinansowanie, jednak nie więcej niż 5 000 PLN za niezrealizowaną wizytę monitoringową</w:t>
            </w:r>
          </w:p>
          <w:p w:rsidR="004E6B8F" w:rsidRPr="0015046A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 xml:space="preserve">W przypadku wystąpienia naruszenia po raz </w:t>
            </w:r>
            <w:r w:rsidRPr="0015046A">
              <w:rPr>
                <w:lang w:eastAsia="en-US"/>
              </w:rPr>
              <w:t>kolejny:</w:t>
            </w:r>
          </w:p>
          <w:p w:rsidR="004E6B8F" w:rsidRPr="00070B0E" w:rsidRDefault="004E6B8F" w:rsidP="006F1014">
            <w:pPr>
              <w:suppressAutoHyphens w:val="0"/>
              <w:rPr>
                <w:lang w:eastAsia="en-US"/>
              </w:rPr>
            </w:pPr>
            <w:r w:rsidRPr="00070B0E">
              <w:rPr>
                <w:lang w:eastAsia="en-US"/>
              </w:rPr>
              <w:t>- 5% wartości kosztów pośrednich wykazanych w aktualnym wniosku o dofinansowanie, jednak nie więcej niż 10 000 PLN za każdą kolejną niezrealizowaną wizytę monitoringową</w:t>
            </w:r>
          </w:p>
        </w:tc>
      </w:tr>
    </w:tbl>
    <w:p w:rsidR="00465AED" w:rsidRDefault="00465AED">
      <w:bookmarkStart w:id="0" w:name="_GoBack"/>
      <w:bookmarkEnd w:id="0"/>
    </w:p>
    <w:sectPr w:rsidR="00465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8F"/>
    <w:rsid w:val="00465AED"/>
    <w:rsid w:val="004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B184A-D294-4A68-8FF9-BD43029A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B8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4E6B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4E6B8F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4E6B8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2020-08-26T11:15:00Z</dcterms:created>
  <dcterms:modified xsi:type="dcterms:W3CDTF">2020-08-26T11:15:00Z</dcterms:modified>
</cp:coreProperties>
</file>